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4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710"/>
        <w:gridCol w:w="8331"/>
      </w:tblGrid>
      <w:tr w:rsidR="00D453F3" w:rsidRPr="00DD331D" w:rsidTr="009E4664">
        <w:tc>
          <w:tcPr>
            <w:tcW w:w="10041" w:type="dxa"/>
            <w:gridSpan w:val="2"/>
          </w:tcPr>
          <w:p w:rsidR="00B022F4" w:rsidRDefault="00B022F4" w:rsidP="00847E3C">
            <w:pPr>
              <w:jc w:val="center"/>
              <w:rPr>
                <w:b/>
                <w:color w:val="FF00FF"/>
              </w:rPr>
            </w:pPr>
          </w:p>
          <w:p w:rsidR="00D453F3" w:rsidRDefault="00C97BBE" w:rsidP="00B022F4">
            <w:pPr>
              <w:jc w:val="center"/>
            </w:pPr>
            <w:r>
              <w:rPr>
                <w:noProof/>
              </w:rPr>
              <w:drawing>
                <wp:inline distT="0" distB="0" distL="0" distR="0">
                  <wp:extent cx="838200" cy="276225"/>
                  <wp:effectExtent l="19050" t="0" r="0" b="0"/>
                  <wp:docPr id="1" name="Picture 1" descr="cs4k5Ita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4k5Italic"/>
                          <pic:cNvPicPr>
                            <a:picLocks noChangeAspect="1" noChangeArrowheads="1"/>
                          </pic:cNvPicPr>
                        </pic:nvPicPr>
                        <pic:blipFill>
                          <a:blip r:embed="rId6" cstate="print"/>
                          <a:srcRect/>
                          <a:stretch>
                            <a:fillRect/>
                          </a:stretch>
                        </pic:blipFill>
                        <pic:spPr bwMode="auto">
                          <a:xfrm>
                            <a:off x="0" y="0"/>
                            <a:ext cx="838200" cy="276225"/>
                          </a:xfrm>
                          <a:prstGeom prst="rect">
                            <a:avLst/>
                          </a:prstGeom>
                          <a:noFill/>
                          <a:ln w="9525">
                            <a:noFill/>
                            <a:miter lim="800000"/>
                            <a:headEnd/>
                            <a:tailEnd/>
                          </a:ln>
                        </pic:spPr>
                      </pic:pic>
                    </a:graphicData>
                  </a:graphic>
                </wp:inline>
              </w:drawing>
            </w:r>
          </w:p>
          <w:p w:rsidR="007E6367" w:rsidRPr="00496C5C" w:rsidRDefault="007E6367" w:rsidP="007E6367">
            <w:pPr>
              <w:jc w:val="center"/>
              <w:rPr>
                <w:b/>
              </w:rPr>
            </w:pPr>
            <w:r w:rsidRPr="00496C5C">
              <w:rPr>
                <w:b/>
              </w:rPr>
              <w:t>Grade</w:t>
            </w:r>
            <w:r w:rsidR="00304895" w:rsidRPr="00496C5C">
              <w:rPr>
                <w:b/>
              </w:rPr>
              <w:t xml:space="preserve"> 4</w:t>
            </w:r>
          </w:p>
          <w:p w:rsidR="007E6367" w:rsidRPr="00496C5C" w:rsidRDefault="00304895" w:rsidP="00156748">
            <w:pPr>
              <w:jc w:val="center"/>
              <w:rPr>
                <w:b/>
              </w:rPr>
            </w:pPr>
            <w:r w:rsidRPr="00496C5C">
              <w:rPr>
                <w:b/>
              </w:rPr>
              <w:t>Car Race</w:t>
            </w:r>
          </w:p>
          <w:p w:rsidR="00B022F4" w:rsidRPr="00DD331D" w:rsidRDefault="00B022F4" w:rsidP="00B022F4">
            <w:pPr>
              <w:jc w:val="center"/>
              <w:rPr>
                <w:b/>
              </w:rPr>
            </w:pPr>
          </w:p>
        </w:tc>
      </w:tr>
      <w:tr w:rsidR="00D453F3" w:rsidTr="009E4664">
        <w:tc>
          <w:tcPr>
            <w:tcW w:w="1710" w:type="dxa"/>
          </w:tcPr>
          <w:p w:rsidR="00D453F3" w:rsidRPr="00A83110" w:rsidRDefault="00F766F4" w:rsidP="00847E3C">
            <w:pPr>
              <w:ind w:right="-275"/>
              <w:rPr>
                <w:b/>
              </w:rPr>
            </w:pPr>
            <w:r>
              <w:rPr>
                <w:b/>
              </w:rPr>
              <w:t>Description:</w:t>
            </w:r>
          </w:p>
        </w:tc>
        <w:tc>
          <w:tcPr>
            <w:tcW w:w="8331" w:type="dxa"/>
          </w:tcPr>
          <w:p w:rsidR="00156748" w:rsidRDefault="00156748" w:rsidP="00FC02D7">
            <w:r>
              <w:t>Students will:</w:t>
            </w:r>
          </w:p>
          <w:p w:rsidR="00156748" w:rsidRDefault="00156748" w:rsidP="00FC02D7">
            <w:r>
              <w:t xml:space="preserve">Draw a car and script it to move. </w:t>
            </w:r>
          </w:p>
          <w:p w:rsidR="00156748" w:rsidRDefault="00156748" w:rsidP="00FC02D7">
            <w:r>
              <w:t xml:space="preserve">Create </w:t>
            </w:r>
            <w:r w:rsidR="00087448">
              <w:t xml:space="preserve">a </w:t>
            </w:r>
            <w:r>
              <w:t>variable called speed, add a random number generator tile to it and use it to move the car forward on the race track.</w:t>
            </w:r>
          </w:p>
          <w:p w:rsidR="00156748" w:rsidRDefault="00156748" w:rsidP="00FC02D7">
            <w:r>
              <w:t>Add two or three other cars with the same basic script.</w:t>
            </w:r>
          </w:p>
          <w:p w:rsidR="00156748" w:rsidRDefault="00156748" w:rsidP="00FC02D7">
            <w:r>
              <w:t xml:space="preserve">Write test statements for each car to race and </w:t>
            </w:r>
            <w:r w:rsidR="00087448">
              <w:t>then stop the racing</w:t>
            </w:r>
            <w:r>
              <w:t xml:space="preserve"> when the first car crosses the finish line.</w:t>
            </w:r>
          </w:p>
          <w:p w:rsidR="00156748" w:rsidRDefault="00156748" w:rsidP="00FC02D7">
            <w:r>
              <w:t>Write a scrip</w:t>
            </w:r>
            <w:r w:rsidR="00087448">
              <w:t>t that makes a winner’s flag show at the finish and hide when the race is reset.</w:t>
            </w:r>
          </w:p>
          <w:p w:rsidR="00D453F3" w:rsidRDefault="00156748" w:rsidP="00FC02D7">
            <w:r>
              <w:t>Write a reset script using x and y coordinates to position the race cars at the start line evenly spaced apart and at the same distance above the lower edge of the race track.</w:t>
            </w:r>
            <w:r w:rsidR="00D453F3">
              <w:t xml:space="preserve"> </w:t>
            </w:r>
          </w:p>
          <w:p w:rsidR="004B5F92" w:rsidRDefault="004B5F92" w:rsidP="00FC02D7">
            <w:r>
              <w:t>Create a graphical tally o</w:t>
            </w:r>
            <w:r w:rsidR="008A7F11">
              <w:t>f the race results and keep the tally information</w:t>
            </w:r>
            <w:r>
              <w:t xml:space="preserve"> in a flap</w:t>
            </w:r>
            <w:r w:rsidR="008A7F11">
              <w:t xml:space="preserve"> made </w:t>
            </w:r>
            <w:r w:rsidR="0035723D">
              <w:t xml:space="preserve">for </w:t>
            </w:r>
            <w:r w:rsidR="008A7F11">
              <w:t>this project.</w:t>
            </w:r>
          </w:p>
          <w:p w:rsidR="00087448" w:rsidRDefault="00821995" w:rsidP="00FC02D7">
            <w:r>
              <w:t>Discuss race results and compare their results with those of nearby students. Analyze similarities and differences.</w:t>
            </w:r>
          </w:p>
        </w:tc>
      </w:tr>
      <w:tr w:rsidR="0060648C" w:rsidTr="009E4664">
        <w:tc>
          <w:tcPr>
            <w:tcW w:w="1710" w:type="dxa"/>
          </w:tcPr>
          <w:p w:rsidR="0060648C" w:rsidRDefault="0022273D" w:rsidP="00847E3C">
            <w:pPr>
              <w:ind w:right="-275"/>
              <w:rPr>
                <w:b/>
              </w:rPr>
            </w:pPr>
            <w:r>
              <w:rPr>
                <w:b/>
              </w:rPr>
              <w:t>Project View</w:t>
            </w:r>
          </w:p>
        </w:tc>
        <w:tc>
          <w:tcPr>
            <w:tcW w:w="8331" w:type="dxa"/>
          </w:tcPr>
          <w:p w:rsidR="00156748" w:rsidRDefault="00156748" w:rsidP="00847E3C"/>
          <w:p w:rsidR="0060648C" w:rsidRDefault="00C97BBE" w:rsidP="00156748">
            <w:pPr>
              <w:jc w:val="center"/>
            </w:pPr>
            <w:r>
              <w:rPr>
                <w:noProof/>
              </w:rPr>
              <w:drawing>
                <wp:inline distT="0" distB="0" distL="0" distR="0">
                  <wp:extent cx="3657600" cy="2857500"/>
                  <wp:effectExtent l="19050" t="0" r="0" b="0"/>
                  <wp:docPr id="7" name="Picture 7" descr="C:\Users\kathleen\Desktop\r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hleen\Desktop\race.png"/>
                          <pic:cNvPicPr>
                            <a:picLocks noChangeAspect="1" noChangeArrowheads="1"/>
                          </pic:cNvPicPr>
                        </pic:nvPicPr>
                        <pic:blipFill>
                          <a:blip r:embed="rId7" cstate="print"/>
                          <a:srcRect/>
                          <a:stretch>
                            <a:fillRect/>
                          </a:stretch>
                        </pic:blipFill>
                        <pic:spPr bwMode="auto">
                          <a:xfrm>
                            <a:off x="0" y="0"/>
                            <a:ext cx="3657600" cy="2857500"/>
                          </a:xfrm>
                          <a:prstGeom prst="rect">
                            <a:avLst/>
                          </a:prstGeom>
                          <a:noFill/>
                          <a:ln w="9525">
                            <a:noFill/>
                            <a:miter lim="800000"/>
                            <a:headEnd/>
                            <a:tailEnd/>
                          </a:ln>
                        </pic:spPr>
                      </pic:pic>
                    </a:graphicData>
                  </a:graphic>
                </wp:inline>
              </w:drawing>
            </w:r>
          </w:p>
          <w:p w:rsidR="00156748" w:rsidRDefault="00156748" w:rsidP="00847E3C"/>
        </w:tc>
      </w:tr>
      <w:tr w:rsidR="00D453F3" w:rsidTr="009E4664">
        <w:tc>
          <w:tcPr>
            <w:tcW w:w="1710" w:type="dxa"/>
          </w:tcPr>
          <w:p w:rsidR="00D453F3" w:rsidRPr="00A83110" w:rsidRDefault="00FA0A1E" w:rsidP="00FA0A1E">
            <w:pPr>
              <w:rPr>
                <w:b/>
              </w:rPr>
            </w:pPr>
            <w:r>
              <w:rPr>
                <w:b/>
              </w:rPr>
              <w:t>Subject:</w:t>
            </w:r>
          </w:p>
        </w:tc>
        <w:tc>
          <w:tcPr>
            <w:tcW w:w="8331" w:type="dxa"/>
          </w:tcPr>
          <w:p w:rsidR="00D453F3" w:rsidRDefault="00156748" w:rsidP="00847E3C">
            <w:r>
              <w:t>Math</w:t>
            </w:r>
          </w:p>
        </w:tc>
      </w:tr>
      <w:tr w:rsidR="00FA0A1E" w:rsidRPr="00012450" w:rsidTr="009E4664">
        <w:tc>
          <w:tcPr>
            <w:tcW w:w="1710" w:type="dxa"/>
          </w:tcPr>
          <w:p w:rsidR="00FA0A1E" w:rsidRPr="00A83110" w:rsidRDefault="00FA0A1E" w:rsidP="00847E3C">
            <w:pPr>
              <w:rPr>
                <w:b/>
              </w:rPr>
            </w:pPr>
            <w:r>
              <w:rPr>
                <w:b/>
              </w:rPr>
              <w:lastRenderedPageBreak/>
              <w:t>Etoys Quick Guides</w:t>
            </w:r>
          </w:p>
        </w:tc>
        <w:tc>
          <w:tcPr>
            <w:tcW w:w="8331" w:type="dxa"/>
          </w:tcPr>
          <w:p w:rsidR="00FA0A1E" w:rsidRPr="007E6367" w:rsidRDefault="00FA0A1E" w:rsidP="00FA0A1E">
            <w:pPr>
              <w:rPr>
                <w:sz w:val="20"/>
                <w:szCs w:val="20"/>
              </w:rPr>
            </w:pPr>
            <w:r w:rsidRPr="004277F9">
              <w:t xml:space="preserve">Click the question mark in Etoys to open the set of </w:t>
            </w:r>
            <w:r w:rsidR="004277F9">
              <w:t xml:space="preserve">interactive </w:t>
            </w:r>
            <w:r w:rsidRPr="004277F9">
              <w:t>tutorials for basic tools and techniques.</w:t>
            </w:r>
            <w:r w:rsidR="004277F9" w:rsidRPr="004277F9">
              <w:t xml:space="preserve"> </w:t>
            </w:r>
            <w:r w:rsidRPr="00D15A72">
              <w:rPr>
                <w:color w:val="FF33CC"/>
              </w:rPr>
              <w:tab/>
            </w:r>
          </w:p>
        </w:tc>
      </w:tr>
      <w:tr w:rsidR="0060648C" w:rsidRPr="00012450" w:rsidTr="009E4664">
        <w:tc>
          <w:tcPr>
            <w:tcW w:w="1710" w:type="dxa"/>
          </w:tcPr>
          <w:p w:rsidR="0060648C" w:rsidRDefault="0060648C" w:rsidP="00847E3C">
            <w:pPr>
              <w:rPr>
                <w:b/>
              </w:rPr>
            </w:pPr>
            <w:r>
              <w:rPr>
                <w:b/>
              </w:rPr>
              <w:t>Vocabulary:</w:t>
            </w:r>
          </w:p>
        </w:tc>
        <w:tc>
          <w:tcPr>
            <w:tcW w:w="8331" w:type="dxa"/>
          </w:tcPr>
          <w:p w:rsidR="0060648C" w:rsidRPr="00087448" w:rsidRDefault="00087448" w:rsidP="00FA0A1E">
            <w:r w:rsidRPr="00087448">
              <w:t>X axis, Y axis, heading, variable, random number generator</w:t>
            </w:r>
          </w:p>
        </w:tc>
      </w:tr>
      <w:tr w:rsidR="00FA0A1E" w:rsidTr="009E4664">
        <w:tc>
          <w:tcPr>
            <w:tcW w:w="1710" w:type="dxa"/>
          </w:tcPr>
          <w:p w:rsidR="00FA0A1E" w:rsidRDefault="00FA0A1E" w:rsidP="00847E3C">
            <w:pPr>
              <w:rPr>
                <w:b/>
              </w:rPr>
            </w:pPr>
            <w:r w:rsidRPr="00FA0A1E">
              <w:rPr>
                <w:b/>
              </w:rPr>
              <w:t>Lesson 1</w:t>
            </w:r>
            <w:r>
              <w:rPr>
                <w:b/>
              </w:rPr>
              <w:t>:</w:t>
            </w:r>
          </w:p>
          <w:p w:rsidR="007C3043" w:rsidRDefault="007C3043" w:rsidP="00847E3C">
            <w:pPr>
              <w:rPr>
                <w:b/>
              </w:rPr>
            </w:pPr>
          </w:p>
          <w:p w:rsidR="007C3043" w:rsidRDefault="007C3043" w:rsidP="00847E3C">
            <w:pPr>
              <w:rPr>
                <w:color w:val="008080"/>
                <w:sz w:val="20"/>
                <w:szCs w:val="20"/>
              </w:rPr>
            </w:pPr>
            <w:r>
              <w:rPr>
                <w:color w:val="008080"/>
                <w:sz w:val="20"/>
                <w:szCs w:val="20"/>
              </w:rPr>
              <w:t>Script Tiles: Forward by</w:t>
            </w:r>
          </w:p>
          <w:p w:rsidR="007C3043" w:rsidRDefault="007C3043" w:rsidP="00847E3C">
            <w:pPr>
              <w:rPr>
                <w:color w:val="008080"/>
                <w:sz w:val="20"/>
                <w:szCs w:val="20"/>
              </w:rPr>
            </w:pPr>
          </w:p>
          <w:p w:rsidR="007C3043" w:rsidRDefault="007C3043" w:rsidP="00847E3C">
            <w:pPr>
              <w:rPr>
                <w:color w:val="008080"/>
                <w:sz w:val="20"/>
                <w:szCs w:val="20"/>
              </w:rPr>
            </w:pPr>
            <w:r w:rsidRPr="007C3043">
              <w:rPr>
                <w:color w:val="008080"/>
                <w:sz w:val="20"/>
                <w:szCs w:val="20"/>
              </w:rPr>
              <w:t>Menu Tools: Viewer Icons</w:t>
            </w:r>
          </w:p>
          <w:p w:rsidR="007C3043" w:rsidRDefault="007C3043" w:rsidP="00847E3C">
            <w:pPr>
              <w:rPr>
                <w:color w:val="008080"/>
                <w:sz w:val="20"/>
                <w:szCs w:val="20"/>
              </w:rPr>
            </w:pPr>
          </w:p>
          <w:p w:rsidR="007C3043" w:rsidRPr="007C3043" w:rsidRDefault="007C3043" w:rsidP="00847E3C">
            <w:pPr>
              <w:rPr>
                <w:color w:val="008080"/>
                <w:sz w:val="20"/>
                <w:szCs w:val="20"/>
              </w:rPr>
            </w:pPr>
          </w:p>
          <w:p w:rsidR="007C3043" w:rsidRDefault="007C3043" w:rsidP="007C3043">
            <w:pPr>
              <w:rPr>
                <w:color w:val="008080"/>
                <w:sz w:val="20"/>
                <w:szCs w:val="20"/>
              </w:rPr>
            </w:pPr>
            <w:r w:rsidRPr="007C3043">
              <w:rPr>
                <w:color w:val="008080"/>
                <w:sz w:val="20"/>
                <w:szCs w:val="20"/>
              </w:rPr>
              <w:t>Menu</w:t>
            </w:r>
            <w:r>
              <w:rPr>
                <w:color w:val="008080"/>
                <w:sz w:val="20"/>
                <w:szCs w:val="20"/>
              </w:rPr>
              <w:t>s</w:t>
            </w:r>
            <w:r w:rsidRPr="007C3043">
              <w:rPr>
                <w:color w:val="008080"/>
                <w:sz w:val="20"/>
                <w:szCs w:val="20"/>
              </w:rPr>
              <w:t>: Viewer Icons</w:t>
            </w:r>
            <w:r>
              <w:rPr>
                <w:color w:val="008080"/>
                <w:sz w:val="20"/>
                <w:szCs w:val="20"/>
              </w:rPr>
              <w:t xml:space="preserve"> Set</w:t>
            </w:r>
          </w:p>
          <w:p w:rsidR="007C3043" w:rsidRDefault="007C3043" w:rsidP="007C3043">
            <w:pPr>
              <w:rPr>
                <w:color w:val="008080"/>
                <w:sz w:val="20"/>
                <w:szCs w:val="20"/>
              </w:rPr>
            </w:pPr>
          </w:p>
          <w:p w:rsidR="007C3043" w:rsidRDefault="007C3043" w:rsidP="007C3043">
            <w:pPr>
              <w:rPr>
                <w:color w:val="008080"/>
                <w:sz w:val="20"/>
                <w:szCs w:val="20"/>
              </w:rPr>
            </w:pPr>
          </w:p>
          <w:p w:rsidR="007C3043" w:rsidRDefault="007C3043" w:rsidP="007C3043">
            <w:pPr>
              <w:rPr>
                <w:color w:val="008080"/>
                <w:sz w:val="20"/>
                <w:szCs w:val="20"/>
              </w:rPr>
            </w:pPr>
          </w:p>
          <w:p w:rsidR="007C3043" w:rsidRPr="007C3043" w:rsidRDefault="007C3043" w:rsidP="007C3043">
            <w:pPr>
              <w:rPr>
                <w:color w:val="008080"/>
                <w:sz w:val="20"/>
                <w:szCs w:val="20"/>
              </w:rPr>
            </w:pPr>
            <w:r>
              <w:rPr>
                <w:color w:val="008080"/>
                <w:sz w:val="20"/>
                <w:szCs w:val="20"/>
              </w:rPr>
              <w:t>Menu: Scriptor Icons Set</w:t>
            </w:r>
          </w:p>
          <w:p w:rsidR="009E4664" w:rsidRDefault="009E4664" w:rsidP="00847E3C">
            <w:pPr>
              <w:rPr>
                <w:b/>
              </w:rPr>
            </w:pPr>
          </w:p>
          <w:p w:rsidR="009E4664" w:rsidRPr="00FA0A1E" w:rsidRDefault="009E4664" w:rsidP="00847E3C">
            <w:pPr>
              <w:rPr>
                <w:b/>
              </w:rPr>
            </w:pPr>
          </w:p>
        </w:tc>
        <w:tc>
          <w:tcPr>
            <w:tcW w:w="8331" w:type="dxa"/>
          </w:tcPr>
          <w:p w:rsidR="007C3043" w:rsidRDefault="007C3043" w:rsidP="00847E3C">
            <w:r>
              <w:t>Draw a car and keep it.</w:t>
            </w:r>
          </w:p>
          <w:p w:rsidR="007C3043" w:rsidRDefault="007C3043" w:rsidP="00847E3C"/>
          <w:p w:rsidR="009E4664" w:rsidRDefault="00087448" w:rsidP="00847E3C">
            <w:r>
              <w:t>Create a script with a forward by tile.</w:t>
            </w:r>
          </w:p>
          <w:p w:rsidR="00087448" w:rsidRDefault="00087448" w:rsidP="00847E3C">
            <w:r>
              <w:t xml:space="preserve"> </w:t>
            </w:r>
          </w:p>
          <w:p w:rsidR="00087448" w:rsidRDefault="00087448" w:rsidP="00847E3C">
            <w:r>
              <w:t xml:space="preserve">Create a variable called speed: click on the V in the top line of the car’s Viewer to open a dialogue box, type the word speed. </w:t>
            </w:r>
          </w:p>
          <w:p w:rsidR="00087448" w:rsidRDefault="00087448" w:rsidP="00847E3C"/>
          <w:p w:rsidR="00087448" w:rsidRDefault="00087448" w:rsidP="00847E3C">
            <w:r>
              <w:t xml:space="preserve">Pick up the speed tile by the first part of the tile and drop it onto the number in the forward by tile. These two tiles will lock together. </w:t>
            </w:r>
          </w:p>
          <w:p w:rsidR="00087448" w:rsidRDefault="00087448" w:rsidP="00847E3C"/>
          <w:p w:rsidR="00087448" w:rsidRDefault="00087448" w:rsidP="00847E3C">
            <w:r>
              <w:t xml:space="preserve">Click on the Supplies box in the top border of the car’s scriptor and add a random number tile to the variable tile. </w:t>
            </w:r>
            <w:r w:rsidR="009E4664">
              <w:t>This tile will lock into place too.</w:t>
            </w:r>
          </w:p>
          <w:p w:rsidR="00F843BA" w:rsidRDefault="00F843BA" w:rsidP="00847E3C"/>
          <w:p w:rsidR="00F843BA" w:rsidRDefault="00C97BBE" w:rsidP="00F843BA">
            <w:pPr>
              <w:jc w:val="center"/>
            </w:pPr>
            <w:r>
              <w:rPr>
                <w:noProof/>
              </w:rPr>
              <w:drawing>
                <wp:inline distT="0" distB="0" distL="0" distR="0">
                  <wp:extent cx="3657600" cy="628650"/>
                  <wp:effectExtent l="19050" t="0" r="0" b="0"/>
                  <wp:docPr id="3" name="Picture 3"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ve"/>
                          <pic:cNvPicPr>
                            <a:picLocks noChangeAspect="1" noChangeArrowheads="1"/>
                          </pic:cNvPicPr>
                        </pic:nvPicPr>
                        <pic:blipFill>
                          <a:blip r:embed="rId8" cstate="print"/>
                          <a:srcRect/>
                          <a:stretch>
                            <a:fillRect/>
                          </a:stretch>
                        </pic:blipFill>
                        <pic:spPr bwMode="auto">
                          <a:xfrm>
                            <a:off x="0" y="0"/>
                            <a:ext cx="3657600" cy="628650"/>
                          </a:xfrm>
                          <a:prstGeom prst="rect">
                            <a:avLst/>
                          </a:prstGeom>
                          <a:noFill/>
                          <a:ln w="9525">
                            <a:noFill/>
                            <a:miter lim="800000"/>
                            <a:headEnd/>
                            <a:tailEnd/>
                          </a:ln>
                        </pic:spPr>
                      </pic:pic>
                    </a:graphicData>
                  </a:graphic>
                </wp:inline>
              </w:drawing>
            </w:r>
          </w:p>
          <w:p w:rsidR="00087448" w:rsidRDefault="00087448" w:rsidP="00847E3C"/>
          <w:p w:rsidR="00626CBF" w:rsidRDefault="0035723D" w:rsidP="00847E3C">
            <w:r>
              <w:t xml:space="preserve">Name the car by its color and </w:t>
            </w:r>
            <w:r w:rsidR="00626CBF">
              <w:t xml:space="preserve">add the word move. Naming </w:t>
            </w:r>
            <w:r>
              <w:t xml:space="preserve">objects and </w:t>
            </w:r>
            <w:r w:rsidR="00626CBF">
              <w:t>scripts helps keep ideas organized.</w:t>
            </w:r>
          </w:p>
          <w:p w:rsidR="00626CBF" w:rsidRDefault="00626CBF" w:rsidP="00847E3C"/>
          <w:p w:rsidR="00087448" w:rsidRDefault="00087448" w:rsidP="00847E3C">
            <w:r>
              <w:t xml:space="preserve">Experiment with </w:t>
            </w:r>
            <w:r w:rsidR="009E4664">
              <w:t>this script</w:t>
            </w:r>
            <w:r w:rsidR="007B31EE">
              <w:t xml:space="preserve">. The range of numbers used for the speed can be </w:t>
            </w:r>
            <w:r w:rsidR="009E4664">
              <w:t xml:space="preserve">wide or narrow. </w:t>
            </w:r>
            <w:r w:rsidR="0035723D">
              <w:t xml:space="preserve">The range of numbers for the random number variable can be wide or narrow too. </w:t>
            </w:r>
            <w:r w:rsidR="009E4664">
              <w:t>Give students time to experiment.</w:t>
            </w:r>
          </w:p>
          <w:p w:rsidR="009E4664" w:rsidRDefault="009E4664" w:rsidP="00847E3C"/>
          <w:p w:rsidR="009E4664" w:rsidRDefault="009E4664" w:rsidP="00847E3C">
            <w:r>
              <w:t>Keep this project: nameCarRace</w:t>
            </w:r>
          </w:p>
        </w:tc>
      </w:tr>
      <w:tr w:rsidR="00FA0A1E" w:rsidTr="009E4664">
        <w:tc>
          <w:tcPr>
            <w:tcW w:w="1710" w:type="dxa"/>
          </w:tcPr>
          <w:p w:rsidR="00FA0A1E" w:rsidRDefault="00FA0A1E" w:rsidP="00A87D06">
            <w:pPr>
              <w:rPr>
                <w:b/>
              </w:rPr>
            </w:pPr>
            <w:r>
              <w:rPr>
                <w:b/>
              </w:rPr>
              <w:t>Lesson 2:</w:t>
            </w:r>
          </w:p>
          <w:p w:rsidR="0035723D" w:rsidRPr="0035723D" w:rsidRDefault="0035723D" w:rsidP="0035723D">
            <w:pPr>
              <w:rPr>
                <w:color w:val="008080"/>
                <w:sz w:val="20"/>
                <w:szCs w:val="20"/>
              </w:rPr>
            </w:pPr>
            <w:r>
              <w:rPr>
                <w:color w:val="008080"/>
                <w:sz w:val="20"/>
                <w:szCs w:val="20"/>
              </w:rPr>
              <w:t>Halo Handles: Size, Color, Copy</w:t>
            </w: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Default="0035723D" w:rsidP="0035723D">
            <w:pPr>
              <w:rPr>
                <w:color w:val="008080"/>
                <w:sz w:val="20"/>
                <w:szCs w:val="20"/>
              </w:rPr>
            </w:pPr>
          </w:p>
          <w:p w:rsidR="0035723D" w:rsidRPr="0035723D" w:rsidRDefault="0035723D" w:rsidP="0035723D">
            <w:pPr>
              <w:rPr>
                <w:color w:val="008080"/>
                <w:sz w:val="20"/>
                <w:szCs w:val="20"/>
              </w:rPr>
            </w:pPr>
            <w:r>
              <w:rPr>
                <w:color w:val="008080"/>
                <w:sz w:val="20"/>
                <w:szCs w:val="20"/>
              </w:rPr>
              <w:t>Menus: Button to Fire a Script</w:t>
            </w:r>
          </w:p>
          <w:p w:rsidR="0035723D" w:rsidRPr="00A83110" w:rsidRDefault="0035723D" w:rsidP="00A87D06">
            <w:pPr>
              <w:rPr>
                <w:b/>
              </w:rPr>
            </w:pPr>
          </w:p>
        </w:tc>
        <w:tc>
          <w:tcPr>
            <w:tcW w:w="8331" w:type="dxa"/>
          </w:tcPr>
          <w:p w:rsidR="00FA0A1E" w:rsidRDefault="007B31EE" w:rsidP="00847E3C">
            <w:r>
              <w:lastRenderedPageBreak/>
              <w:t xml:space="preserve">Make copies of the car, as many as you want, and repaint each a different color. Make the headlights </w:t>
            </w:r>
            <w:r w:rsidR="00626CBF">
              <w:t>a different color for each car so that this color can be used to test which car touches the finish line first.</w:t>
            </w:r>
          </w:p>
          <w:p w:rsidR="00626CBF" w:rsidRDefault="00626CBF" w:rsidP="00847E3C"/>
          <w:p w:rsidR="00626CBF" w:rsidRDefault="00626CBF" w:rsidP="00847E3C">
            <w:r>
              <w:t>Draw a finish line.</w:t>
            </w:r>
            <w:r w:rsidR="00DB25A1">
              <w:t xml:space="preserve"> Lock it using the white menu in its halo of handles so that it does not move or get thrown away. Its color is used in test statements that will help determine the winner of each race.</w:t>
            </w:r>
          </w:p>
          <w:p w:rsidR="007B31EE" w:rsidRDefault="007B31EE" w:rsidP="00847E3C"/>
          <w:p w:rsidR="00256B95" w:rsidRDefault="007B31EE" w:rsidP="00847E3C">
            <w:r>
              <w:t xml:space="preserve">Open a viewer for each car and find the script that was made for the original car. </w:t>
            </w:r>
          </w:p>
          <w:p w:rsidR="007B31EE" w:rsidRDefault="007B31EE" w:rsidP="00847E3C">
            <w:r>
              <w:lastRenderedPageBreak/>
              <w:t>Line up all the cars near the lower edge of the screen, use an All Scripts button from Supplies to start and stop all the cars at one time.</w:t>
            </w:r>
          </w:p>
          <w:p w:rsidR="00626CBF" w:rsidRDefault="00626CBF" w:rsidP="00847E3C"/>
          <w:p w:rsidR="00626CBF" w:rsidRDefault="00626CBF" w:rsidP="00626CBF">
            <w:r>
              <w:t>Rather than moving the cars back to the start with the mouse each time, l</w:t>
            </w:r>
            <w:r w:rsidR="007B31EE">
              <w:t xml:space="preserve">ine up all the cars using the value </w:t>
            </w:r>
            <w:r>
              <w:t>in the Y axis tile and space them using their X axis values evenly apart.</w:t>
            </w:r>
          </w:p>
          <w:p w:rsidR="00626CBF" w:rsidRDefault="00626CBF" w:rsidP="00626CBF"/>
          <w:p w:rsidR="00626CBF" w:rsidRDefault="00626CBF" w:rsidP="00626CBF">
            <w:r>
              <w:t>Make a reset button using x axis and y axis tiles to align and space evenly. Leave the ticking state as Normal and make a button to fire this script.</w:t>
            </w:r>
          </w:p>
          <w:p w:rsidR="00626CBF" w:rsidRDefault="00626CBF" w:rsidP="00626CBF"/>
          <w:p w:rsidR="00626CBF" w:rsidRDefault="00256B95" w:rsidP="00847E3C">
            <w:r>
              <w:t>Keep the project</w:t>
            </w:r>
            <w:r w:rsidR="00626CBF">
              <w:t>.</w:t>
            </w:r>
          </w:p>
        </w:tc>
      </w:tr>
      <w:tr w:rsidR="00FA0A1E" w:rsidTr="009E4664">
        <w:tc>
          <w:tcPr>
            <w:tcW w:w="1710" w:type="dxa"/>
          </w:tcPr>
          <w:p w:rsidR="00FA0A1E" w:rsidRDefault="00FA0A1E" w:rsidP="00FA0A1E">
            <w:pPr>
              <w:rPr>
                <w:b/>
              </w:rPr>
            </w:pPr>
            <w:r>
              <w:rPr>
                <w:b/>
              </w:rPr>
              <w:lastRenderedPageBreak/>
              <w:t>Lesson 3:</w:t>
            </w: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Default="007D7BD1" w:rsidP="00FA0A1E">
            <w:pPr>
              <w:rPr>
                <w:b/>
              </w:rPr>
            </w:pPr>
          </w:p>
          <w:p w:rsidR="007D7BD1" w:rsidRPr="007D7BD1" w:rsidRDefault="007D7BD1" w:rsidP="00481A05">
            <w:pPr>
              <w:rPr>
                <w:color w:val="008080"/>
                <w:sz w:val="20"/>
                <w:szCs w:val="20"/>
              </w:rPr>
            </w:pPr>
          </w:p>
        </w:tc>
        <w:tc>
          <w:tcPr>
            <w:tcW w:w="8331" w:type="dxa"/>
          </w:tcPr>
          <w:p w:rsidR="00481A05" w:rsidRDefault="00481A05" w:rsidP="00847E3C">
            <w:r>
              <w:lastRenderedPageBreak/>
              <w:t>Test to show the winner of each race</w:t>
            </w:r>
          </w:p>
          <w:p w:rsidR="00FA0A1E" w:rsidRDefault="009F4F41" w:rsidP="00847E3C">
            <w:r>
              <w:t>Each car</w:t>
            </w:r>
            <w:r w:rsidR="0035723D">
              <w:t xml:space="preserve"> will have a test that will pause</w:t>
            </w:r>
            <w:r w:rsidR="00626CBF">
              <w:t xml:space="preserve"> its script and the other cars’ scripts as soon as one of the cars touches the finish line.</w:t>
            </w:r>
          </w:p>
          <w:p w:rsidR="009F4F41" w:rsidRDefault="009F4F41" w:rsidP="00847E3C"/>
          <w:p w:rsidR="00F843BA" w:rsidRDefault="00C97BBE" w:rsidP="00F843BA">
            <w:pPr>
              <w:jc w:val="center"/>
            </w:pPr>
            <w:r>
              <w:rPr>
                <w:noProof/>
              </w:rPr>
              <w:drawing>
                <wp:inline distT="0" distB="0" distL="0" distR="0">
                  <wp:extent cx="1933575" cy="3648075"/>
                  <wp:effectExtent l="19050" t="0" r="9525" b="0"/>
                  <wp:docPr id="4" name="Picture 4" descr="w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ner"/>
                          <pic:cNvPicPr>
                            <a:picLocks noChangeAspect="1" noChangeArrowheads="1"/>
                          </pic:cNvPicPr>
                        </pic:nvPicPr>
                        <pic:blipFill>
                          <a:blip r:embed="rId9" cstate="print"/>
                          <a:srcRect/>
                          <a:stretch>
                            <a:fillRect/>
                          </a:stretch>
                        </pic:blipFill>
                        <pic:spPr bwMode="auto">
                          <a:xfrm>
                            <a:off x="0" y="0"/>
                            <a:ext cx="1933575" cy="3648075"/>
                          </a:xfrm>
                          <a:prstGeom prst="rect">
                            <a:avLst/>
                          </a:prstGeom>
                          <a:noFill/>
                          <a:ln w="9525">
                            <a:noFill/>
                            <a:miter lim="800000"/>
                            <a:headEnd/>
                            <a:tailEnd/>
                          </a:ln>
                        </pic:spPr>
                      </pic:pic>
                    </a:graphicData>
                  </a:graphic>
                </wp:inline>
              </w:drawing>
            </w:r>
          </w:p>
          <w:p w:rsidR="00F843BA" w:rsidRDefault="00F843BA" w:rsidP="00847E3C"/>
          <w:p w:rsidR="009F4F41" w:rsidRDefault="009F4F41" w:rsidP="009F4F41"/>
          <w:p w:rsidR="00D54BC6" w:rsidRDefault="00D54BC6" w:rsidP="00847E3C"/>
          <w:p w:rsidR="007D7BD1" w:rsidRDefault="007D7BD1" w:rsidP="00847E3C"/>
          <w:p w:rsidR="00256B95" w:rsidRDefault="00256B95" w:rsidP="00847E3C"/>
          <w:p w:rsidR="00AD2125" w:rsidRDefault="00AD2125" w:rsidP="00847E3C"/>
        </w:tc>
      </w:tr>
      <w:tr w:rsidR="00481A05" w:rsidTr="009E4664">
        <w:tc>
          <w:tcPr>
            <w:tcW w:w="1710" w:type="dxa"/>
          </w:tcPr>
          <w:p w:rsidR="00481A05" w:rsidRPr="00481A05" w:rsidRDefault="00481A05" w:rsidP="00481A05">
            <w:pPr>
              <w:rPr>
                <w:color w:val="008080"/>
                <w:sz w:val="20"/>
                <w:szCs w:val="20"/>
              </w:rPr>
            </w:pPr>
            <w:r>
              <w:rPr>
                <w:b/>
              </w:rPr>
              <w:lastRenderedPageBreak/>
              <w:t>Lesson 4</w:t>
            </w:r>
            <w:r w:rsidRPr="007D7BD1">
              <w:rPr>
                <w:color w:val="008080"/>
                <w:sz w:val="20"/>
                <w:szCs w:val="20"/>
              </w:rPr>
              <w:t xml:space="preserve"> </w:t>
            </w:r>
            <w:r w:rsidRPr="00481A05">
              <w:rPr>
                <w:color w:val="008080"/>
                <w:sz w:val="20"/>
                <w:szCs w:val="20"/>
              </w:rPr>
              <w:t>Script Tiles: Hide and Show</w:t>
            </w: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Pr="00481A05" w:rsidRDefault="00481A05" w:rsidP="00481A05">
            <w:pPr>
              <w:rPr>
                <w:color w:val="008080"/>
                <w:sz w:val="20"/>
                <w:szCs w:val="20"/>
              </w:rPr>
            </w:pPr>
          </w:p>
          <w:p w:rsidR="00481A05" w:rsidRPr="00481A05" w:rsidRDefault="00481A05" w:rsidP="00481A05">
            <w:pPr>
              <w:rPr>
                <w:color w:val="008080"/>
                <w:sz w:val="20"/>
                <w:szCs w:val="20"/>
              </w:rPr>
            </w:pPr>
            <w:r w:rsidRPr="00481A05">
              <w:rPr>
                <w:color w:val="008080"/>
                <w:sz w:val="20"/>
                <w:szCs w:val="20"/>
              </w:rPr>
              <w:t>Object Catalog: Maker Button</w:t>
            </w:r>
          </w:p>
          <w:p w:rsidR="00481A05" w:rsidRP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Pr="00481A05" w:rsidRDefault="00481A05" w:rsidP="00481A05">
            <w:pPr>
              <w:rPr>
                <w:color w:val="008080"/>
                <w:sz w:val="20"/>
                <w:szCs w:val="20"/>
              </w:rPr>
            </w:pPr>
          </w:p>
          <w:p w:rsidR="00481A05" w:rsidRDefault="00481A05" w:rsidP="00481A05">
            <w:pPr>
              <w:rPr>
                <w:b/>
              </w:rPr>
            </w:pPr>
          </w:p>
        </w:tc>
        <w:tc>
          <w:tcPr>
            <w:tcW w:w="8331" w:type="dxa"/>
          </w:tcPr>
          <w:p w:rsidR="00481A05" w:rsidRDefault="00481A05" w:rsidP="00481A05">
            <w:r>
              <w:t>Draw a winner’s flag, keep it and open its viewer. Put it near the finish line and give it a heading slightly larger than zero.</w:t>
            </w:r>
          </w:p>
          <w:p w:rsidR="00481A05" w:rsidRDefault="00481A05" w:rsidP="00481A05"/>
          <w:p w:rsidR="00481A05" w:rsidRDefault="00481A05" w:rsidP="00481A05">
            <w:r>
              <w:t xml:space="preserve">Make a script for the flag so it turns about 15 degrees and then pauses. Add a test statement. </w:t>
            </w:r>
          </w:p>
          <w:p w:rsidR="00481A05" w:rsidRDefault="00481A05" w:rsidP="00481A05">
            <w:r>
              <w:t xml:space="preserve">Open the Miscellaneous category for the hide and show tiles to use in the winner script. Think about when the flag should show and when it should hide. </w:t>
            </w:r>
          </w:p>
          <w:p w:rsidR="00481A05" w:rsidRDefault="00481A05" w:rsidP="00481A05"/>
          <w:p w:rsidR="00481A05" w:rsidRDefault="00481A05" w:rsidP="00481A05">
            <w:r>
              <w:t>Make a reset script</w:t>
            </w:r>
          </w:p>
          <w:p w:rsidR="00481A05" w:rsidRDefault="00481A05" w:rsidP="00481A05">
            <w:r>
              <w:t xml:space="preserve">Use the Viewer for the world and make one script there that puts all the cars in starting locations. This same script controls when the winner’s flag is visible and when it is not visible. Each car has a similar test but will refer to different cars. </w:t>
            </w:r>
          </w:p>
          <w:p w:rsidR="00481A05" w:rsidRDefault="00481A05" w:rsidP="00481A05"/>
          <w:p w:rsidR="00481A05" w:rsidRDefault="00481A05" w:rsidP="00481A05">
            <w:r>
              <w:t xml:space="preserve">Test statements are in the Viewer or in the top border of the Scriptor. Give students time to think about what must happen and how they can arrange the statements to do what they want. The pause script tiles are found in the Scripting category. </w:t>
            </w:r>
          </w:p>
          <w:p w:rsidR="00481A05" w:rsidRDefault="00481A05" w:rsidP="00481A05"/>
          <w:p w:rsidR="00481A05" w:rsidRDefault="00481A05" w:rsidP="00481A05">
            <w:r>
              <w:t>The colors of each car’s headlights are slightly different shades of yellow and those are the colors referred to in the top line of each test.</w:t>
            </w:r>
          </w:p>
          <w:p w:rsidR="00481A05" w:rsidRDefault="00481A05" w:rsidP="00481A05"/>
          <w:p w:rsidR="00481A05" w:rsidRDefault="00481A05" w:rsidP="00481A05">
            <w:r>
              <w:t>Give students time to add other details that will give make this project look like a commercial game they might play.</w:t>
            </w:r>
          </w:p>
          <w:p w:rsidR="00481A05" w:rsidRDefault="00481A05" w:rsidP="00481A05"/>
          <w:p w:rsidR="00481A05" w:rsidRDefault="00481A05" w:rsidP="00481A05"/>
          <w:p w:rsidR="00481A05" w:rsidRDefault="00481A05" w:rsidP="00481A05"/>
        </w:tc>
      </w:tr>
      <w:tr w:rsidR="00481A05" w:rsidTr="009E4664">
        <w:tc>
          <w:tcPr>
            <w:tcW w:w="1710" w:type="dxa"/>
          </w:tcPr>
          <w:p w:rsidR="00481A05" w:rsidRDefault="00481A05" w:rsidP="00481A05">
            <w:pPr>
              <w:rPr>
                <w:color w:val="008080"/>
                <w:sz w:val="20"/>
                <w:szCs w:val="20"/>
              </w:rPr>
            </w:pPr>
            <w:r>
              <w:rPr>
                <w:b/>
              </w:rPr>
              <w:t>Lesson 5</w:t>
            </w:r>
            <w:r w:rsidRPr="00481A05">
              <w:rPr>
                <w:color w:val="008080"/>
                <w:sz w:val="20"/>
                <w:szCs w:val="20"/>
              </w:rPr>
              <w:t xml:space="preserve"> </w:t>
            </w: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481A05" w:rsidRPr="00481A05" w:rsidRDefault="00481A05" w:rsidP="00481A05">
            <w:pPr>
              <w:rPr>
                <w:color w:val="008080"/>
                <w:sz w:val="20"/>
                <w:szCs w:val="20"/>
              </w:rPr>
            </w:pPr>
            <w:r w:rsidRPr="00481A05">
              <w:rPr>
                <w:color w:val="008080"/>
                <w:sz w:val="20"/>
                <w:szCs w:val="20"/>
              </w:rPr>
              <w:t>Script Tiles: Scale Factor</w:t>
            </w:r>
          </w:p>
          <w:p w:rsidR="00481A05" w:rsidRDefault="00481A05" w:rsidP="00481A05">
            <w:pPr>
              <w:rPr>
                <w:b/>
              </w:rPr>
            </w:pPr>
          </w:p>
          <w:p w:rsidR="00481A05" w:rsidRDefault="00481A05" w:rsidP="00481A05">
            <w:pPr>
              <w:rPr>
                <w:b/>
              </w:rPr>
            </w:pPr>
          </w:p>
          <w:p w:rsidR="00481A05" w:rsidRDefault="00481A05" w:rsidP="00481A05">
            <w:pPr>
              <w:rPr>
                <w:b/>
              </w:rPr>
            </w:pPr>
          </w:p>
          <w:p w:rsidR="00481A05" w:rsidRDefault="00481A05" w:rsidP="00481A05">
            <w:pPr>
              <w:rPr>
                <w:b/>
              </w:rPr>
            </w:pPr>
          </w:p>
          <w:p w:rsidR="00481A05" w:rsidRDefault="00481A05" w:rsidP="00481A05">
            <w:pPr>
              <w:rPr>
                <w:color w:val="008080"/>
                <w:sz w:val="20"/>
                <w:szCs w:val="20"/>
              </w:rPr>
            </w:pPr>
          </w:p>
          <w:p w:rsidR="00481A05" w:rsidRDefault="00481A05" w:rsidP="00481A05">
            <w:pPr>
              <w:rPr>
                <w:color w:val="008080"/>
                <w:sz w:val="20"/>
                <w:szCs w:val="20"/>
              </w:rPr>
            </w:pPr>
          </w:p>
          <w:p w:rsidR="00481A05" w:rsidRDefault="00481A05" w:rsidP="00481A05">
            <w:pPr>
              <w:rPr>
                <w:color w:val="008080"/>
                <w:sz w:val="20"/>
                <w:szCs w:val="20"/>
              </w:rPr>
            </w:pPr>
          </w:p>
          <w:p w:rsidR="006460D5" w:rsidRDefault="006460D5" w:rsidP="00481A05">
            <w:pPr>
              <w:rPr>
                <w:color w:val="008080"/>
                <w:sz w:val="20"/>
                <w:szCs w:val="20"/>
              </w:rPr>
            </w:pPr>
          </w:p>
          <w:p w:rsidR="00481A05" w:rsidRDefault="00481A05" w:rsidP="00481A05">
            <w:pPr>
              <w:rPr>
                <w:color w:val="008080"/>
                <w:sz w:val="20"/>
                <w:szCs w:val="20"/>
              </w:rPr>
            </w:pPr>
          </w:p>
          <w:p w:rsidR="00481A05" w:rsidRPr="00481A05" w:rsidRDefault="00481A05" w:rsidP="00481A05">
            <w:pPr>
              <w:rPr>
                <w:color w:val="008080"/>
                <w:sz w:val="20"/>
                <w:szCs w:val="20"/>
              </w:rPr>
            </w:pPr>
            <w:r>
              <w:rPr>
                <w:color w:val="008080"/>
                <w:sz w:val="20"/>
                <w:szCs w:val="20"/>
              </w:rPr>
              <w:t>Supplies: Add a New Flap</w:t>
            </w:r>
          </w:p>
          <w:p w:rsidR="00481A05" w:rsidRDefault="00481A05" w:rsidP="006460D5">
            <w:pPr>
              <w:rPr>
                <w:b/>
              </w:rPr>
            </w:pPr>
          </w:p>
        </w:tc>
        <w:tc>
          <w:tcPr>
            <w:tcW w:w="8331" w:type="dxa"/>
          </w:tcPr>
          <w:p w:rsidR="00481A05" w:rsidRDefault="00481A05" w:rsidP="00481A05">
            <w:r>
              <w:lastRenderedPageBreak/>
              <w:t>Make a graphical tally</w:t>
            </w:r>
          </w:p>
          <w:p w:rsidR="00481A05" w:rsidRDefault="00481A05" w:rsidP="00481A05">
            <w:r>
              <w:t xml:space="preserve">Ask students to tally the number of times each car wins. A graphical representation can be made using Maker Buttons.  </w:t>
            </w:r>
          </w:p>
          <w:p w:rsidR="00481A05" w:rsidRDefault="00481A05" w:rsidP="00481A05"/>
          <w:p w:rsidR="00481A05" w:rsidRDefault="00481A05" w:rsidP="00481A05">
            <w:r>
              <w:t>Copy the cars, use the geometry category and change the scale to .20 or some other value that suits the size and scale of the other objects in the project. Change the ticking state from Paused to Normal so that these cars do not move when being used to tally the winners.</w:t>
            </w:r>
          </w:p>
          <w:p w:rsidR="00481A05" w:rsidRDefault="00481A05" w:rsidP="00481A05">
            <w:r>
              <w:lastRenderedPageBreak/>
              <w:t>Open the Object Catalog from Supplies and get Maker Buttons from the Connections category. Put each small car on a Maker Button to provide an endless supply for the tally.</w:t>
            </w:r>
          </w:p>
          <w:p w:rsidR="00481A05" w:rsidRDefault="00481A05" w:rsidP="00481A05"/>
          <w:p w:rsidR="00481A05" w:rsidRDefault="00481A05" w:rsidP="00481A05">
            <w:r>
              <w:t>Make a flap to store these small cars so that students can see them accumulate over time.</w:t>
            </w:r>
          </w:p>
          <w:p w:rsidR="00481A05" w:rsidRDefault="00481A05" w:rsidP="00481A05"/>
          <w:p w:rsidR="00481A05" w:rsidRDefault="006460D5" w:rsidP="00481A05">
            <w:r>
              <w:t>Use the flap’s white menu to place it on sides top or bottom of the window The white menu also has options to change the color and the label. N</w:t>
            </w:r>
            <w:r w:rsidR="00481A05">
              <w:t xml:space="preserve">ame the flap something like Results, Race Results, or Winners. </w:t>
            </w:r>
          </w:p>
          <w:p w:rsidR="00481A05" w:rsidRDefault="00481A05" w:rsidP="00481A05"/>
          <w:p w:rsidR="00481A05" w:rsidRDefault="006460D5" w:rsidP="00481A05">
            <w:r>
              <w:t>Keep the project.</w:t>
            </w:r>
          </w:p>
        </w:tc>
      </w:tr>
      <w:tr w:rsidR="006460D5" w:rsidTr="009E4664">
        <w:tc>
          <w:tcPr>
            <w:tcW w:w="1710" w:type="dxa"/>
          </w:tcPr>
          <w:p w:rsidR="006460D5" w:rsidRDefault="006460D5" w:rsidP="00481A05">
            <w:pPr>
              <w:rPr>
                <w:b/>
              </w:rPr>
            </w:pPr>
            <w:r>
              <w:rPr>
                <w:b/>
              </w:rPr>
              <w:lastRenderedPageBreak/>
              <w:t>Lesson 6</w:t>
            </w:r>
          </w:p>
        </w:tc>
        <w:tc>
          <w:tcPr>
            <w:tcW w:w="8331" w:type="dxa"/>
          </w:tcPr>
          <w:p w:rsidR="006460D5" w:rsidRDefault="006460D5" w:rsidP="006460D5">
            <w:r>
              <w:t xml:space="preserve">Give students time to experiment, to change the range of the random variable in each script and think about the effects. Should all the ranges be the same?  What variables are found in real cars in races? Discuss. </w:t>
            </w:r>
          </w:p>
          <w:p w:rsidR="006460D5" w:rsidRDefault="006460D5" w:rsidP="006460D5"/>
          <w:p w:rsidR="006460D5" w:rsidRDefault="006460D5" w:rsidP="006460D5">
            <w:r>
              <w:t>Keep this project and give students time to experiment with it. Given time, many students will explore the range of random variables and add additional graphical features to their race event. Give students time to look at other race projects and to add the features they like.</w:t>
            </w:r>
          </w:p>
          <w:p w:rsidR="006460D5" w:rsidRDefault="006460D5" w:rsidP="006460D5"/>
          <w:p w:rsidR="006460D5" w:rsidRDefault="006460D5" w:rsidP="006460D5">
            <w:r>
              <w:t>These decisions by students are where and when analysis, synthesis and evaluation occur.</w:t>
            </w:r>
          </w:p>
          <w:p w:rsidR="006460D5" w:rsidRDefault="006460D5" w:rsidP="006460D5"/>
          <w:p w:rsidR="006460D5" w:rsidRDefault="006460D5" w:rsidP="006460D5">
            <w:r>
              <w:t>Discuss race results. Tally 20 runs analyze results and compare car to results with neighbor’s results. Discuss differences.</w:t>
            </w:r>
          </w:p>
          <w:p w:rsidR="00461FEB" w:rsidRDefault="00461FEB" w:rsidP="006460D5">
            <w:r>
              <w:t xml:space="preserve">Keep the project after races have been run and results tallied in the flap to take a longer view of randomness.  </w:t>
            </w:r>
          </w:p>
        </w:tc>
      </w:tr>
      <w:tr w:rsidR="00FA0A1E" w:rsidTr="009E4664">
        <w:tc>
          <w:tcPr>
            <w:tcW w:w="1710" w:type="dxa"/>
          </w:tcPr>
          <w:p w:rsidR="00FA0A1E" w:rsidRDefault="00FA0A1E" w:rsidP="00847E3C">
            <w:pPr>
              <w:rPr>
                <w:b/>
              </w:rPr>
            </w:pPr>
            <w:r>
              <w:rPr>
                <w:b/>
              </w:rPr>
              <w:t>Standards:</w:t>
            </w:r>
          </w:p>
        </w:tc>
        <w:tc>
          <w:tcPr>
            <w:tcW w:w="8331" w:type="dxa"/>
          </w:tcPr>
          <w:p w:rsidR="001E6126" w:rsidRDefault="006460D5" w:rsidP="001E6126">
            <w:r>
              <w:t>Common Core Standards</w:t>
            </w:r>
          </w:p>
          <w:p w:rsidR="006460D5" w:rsidRPr="000B37E9" w:rsidRDefault="006460D5" w:rsidP="001E6126">
            <w:r>
              <w:t>Mathematics:</w:t>
            </w:r>
            <w:r w:rsidR="00D36852">
              <w:t xml:space="preserve"> 4.OA2.5; 4.NF.6.7</w:t>
            </w:r>
          </w:p>
          <w:p w:rsidR="001E6126" w:rsidRDefault="001E6126" w:rsidP="001E6126"/>
          <w:p w:rsidR="001E6126" w:rsidRDefault="001E6126" w:rsidP="001E6126">
            <w:r>
              <w:t>Bloom’s Taxonomy/Cognitive Domain:</w:t>
            </w:r>
          </w:p>
          <w:p w:rsidR="001E6126" w:rsidRDefault="00D36852" w:rsidP="001E6126">
            <w:r>
              <w:t>Knowledge: knows</w:t>
            </w:r>
          </w:p>
          <w:p w:rsidR="001E6126" w:rsidRDefault="001E6126" w:rsidP="001E6126">
            <w:r>
              <w:t>Comprehens</w:t>
            </w:r>
            <w:r w:rsidR="00D36852">
              <w:t xml:space="preserve">ion: </w:t>
            </w:r>
            <w:r>
              <w:t>explains</w:t>
            </w:r>
          </w:p>
          <w:p w:rsidR="001E6126" w:rsidRDefault="001E6126" w:rsidP="001E6126">
            <w:r>
              <w:t>Appli</w:t>
            </w:r>
            <w:r w:rsidR="00D36852">
              <w:t xml:space="preserve">cation: </w:t>
            </w:r>
            <w:r>
              <w:t>uses</w:t>
            </w:r>
          </w:p>
          <w:p w:rsidR="001E6126" w:rsidRDefault="00D36852" w:rsidP="001E6126">
            <w:r>
              <w:t>Analysis: analyzes</w:t>
            </w:r>
          </w:p>
          <w:p w:rsidR="001E6126" w:rsidRDefault="00D36852" w:rsidP="001E6126">
            <w:r>
              <w:t xml:space="preserve">Synthesis: </w:t>
            </w:r>
            <w:r w:rsidR="001E6126">
              <w:t>predicts</w:t>
            </w:r>
          </w:p>
          <w:p w:rsidR="00FA0A1E" w:rsidRDefault="001E6126" w:rsidP="00847E3C">
            <w:r>
              <w:t>Evaluation: compares</w:t>
            </w:r>
          </w:p>
          <w:p w:rsidR="00D36852" w:rsidRDefault="00D36852" w:rsidP="00847E3C"/>
          <w:p w:rsidR="006460D5" w:rsidRPr="002B367A" w:rsidRDefault="006460D5" w:rsidP="006460D5">
            <w:r>
              <w:lastRenderedPageBreak/>
              <w:t xml:space="preserve">NETS </w:t>
            </w:r>
          </w:p>
          <w:p w:rsidR="006460D5" w:rsidRDefault="006460D5" w:rsidP="006460D5">
            <w:r>
              <w:t>1. a, b, c</w:t>
            </w:r>
          </w:p>
          <w:p w:rsidR="006460D5" w:rsidRDefault="006460D5" w:rsidP="006460D5">
            <w:r>
              <w:t>3. a, b, d</w:t>
            </w:r>
          </w:p>
          <w:p w:rsidR="006460D5" w:rsidRDefault="006460D5" w:rsidP="00847E3C">
            <w:r>
              <w:t xml:space="preserve">4. a, b, c, d </w:t>
            </w:r>
          </w:p>
        </w:tc>
      </w:tr>
      <w:tr w:rsidR="00FA0A1E" w:rsidTr="009E4664">
        <w:tc>
          <w:tcPr>
            <w:tcW w:w="1710" w:type="dxa"/>
          </w:tcPr>
          <w:p w:rsidR="00FA0A1E" w:rsidRPr="00967533" w:rsidRDefault="00FA0A1E" w:rsidP="00847E3C">
            <w:pPr>
              <w:rPr>
                <w:b/>
              </w:rPr>
            </w:pPr>
            <w:r w:rsidRPr="00A83110">
              <w:rPr>
                <w:b/>
              </w:rPr>
              <w:lastRenderedPageBreak/>
              <w:t>Resources:</w:t>
            </w:r>
          </w:p>
        </w:tc>
        <w:tc>
          <w:tcPr>
            <w:tcW w:w="8331" w:type="dxa"/>
          </w:tcPr>
          <w:p w:rsidR="00461FEB" w:rsidRDefault="00461FEB" w:rsidP="00461FEB">
            <w:r>
              <w:t>Etoys Help Quick Guides: always available in Etoys. Open Etoys and click the question mark to open a set of interactive tutorials of basic tools and techniques.</w:t>
            </w:r>
          </w:p>
          <w:p w:rsidR="00461FEB" w:rsidRPr="00774F6A" w:rsidRDefault="00461FEB" w:rsidP="00461FEB">
            <w:hyperlink r:id="rId10" w:history="1">
              <w:r w:rsidRPr="0012409F">
                <w:rPr>
                  <w:rStyle w:val="Hyperlink"/>
                </w:rPr>
                <w:t>www.etoysillinois.org</w:t>
              </w:r>
            </w:hyperlink>
            <w:r>
              <w:t xml:space="preserve">  projects, </w:t>
            </w:r>
            <w:r w:rsidRPr="00774F6A">
              <w:t>lesson plans</w:t>
            </w:r>
            <w:r>
              <w:t>, software download</w:t>
            </w:r>
          </w:p>
          <w:p w:rsidR="00461FEB" w:rsidRDefault="00461FEB" w:rsidP="00461FEB">
            <w:hyperlink r:id="rId11" w:history="1">
              <w:r w:rsidRPr="0012409F">
                <w:rPr>
                  <w:rStyle w:val="Hyperlink"/>
                </w:rPr>
                <w:t>www.mste.Illinois.org</w:t>
              </w:r>
            </w:hyperlink>
            <w:r>
              <w:t xml:space="preserve"> more math, science, and technology resources</w:t>
            </w:r>
          </w:p>
          <w:p w:rsidR="00461FEB" w:rsidRPr="00F30E17" w:rsidRDefault="00461FEB" w:rsidP="00461FEB">
            <w:hyperlink r:id="rId12" w:history="1">
              <w:r w:rsidRPr="0012409F">
                <w:rPr>
                  <w:rStyle w:val="Hyperlink"/>
                </w:rPr>
                <w:t>www.corestandards.org</w:t>
              </w:r>
            </w:hyperlink>
            <w:r>
              <w:t xml:space="preserve"> Common Core Standards </w:t>
            </w:r>
            <w:r>
              <w:tab/>
            </w:r>
          </w:p>
          <w:p w:rsidR="00461FEB" w:rsidRPr="00B90392" w:rsidRDefault="00461FEB" w:rsidP="00461FEB">
            <w:hyperlink r:id="rId13" w:history="1">
              <w:r w:rsidRPr="0012409F">
                <w:rPr>
                  <w:rStyle w:val="Hyperlink"/>
                </w:rPr>
                <w:t>www.squeakland.org</w:t>
              </w:r>
            </w:hyperlink>
            <w:r>
              <w:t xml:space="preserve"> software and Etoys projects </w:t>
            </w:r>
          </w:p>
          <w:p w:rsidR="00FA0A1E" w:rsidRPr="007E6367" w:rsidRDefault="00461FEB" w:rsidP="00461FEB">
            <w:pPr>
              <w:rPr>
                <w:b/>
              </w:rPr>
            </w:pPr>
            <w:hyperlink r:id="rId14" w:history="1">
              <w:r w:rsidRPr="0012409F">
                <w:rPr>
                  <w:rStyle w:val="Hyperlink"/>
                </w:rPr>
                <w:t>www.nctm.org</w:t>
              </w:r>
            </w:hyperlink>
            <w:r>
              <w:rPr>
                <w:b/>
              </w:rPr>
              <w:t xml:space="preserve"> </w:t>
            </w:r>
            <w:r w:rsidRPr="00B90392">
              <w:t>Standards and Focal Points</w:t>
            </w:r>
            <w:r>
              <w:t xml:space="preserve"> for each </w:t>
            </w:r>
            <w:r w:rsidRPr="00B90392">
              <w:t>grade level</w:t>
            </w:r>
          </w:p>
        </w:tc>
      </w:tr>
      <w:tr w:rsidR="00FA0A1E" w:rsidTr="009E4664">
        <w:tc>
          <w:tcPr>
            <w:tcW w:w="1710" w:type="dxa"/>
          </w:tcPr>
          <w:p w:rsidR="00FA0A1E" w:rsidRPr="00461FEB" w:rsidRDefault="00461FEB" w:rsidP="00847E3C">
            <w:pPr>
              <w:rPr>
                <w:sz w:val="20"/>
                <w:szCs w:val="20"/>
              </w:rPr>
            </w:pPr>
            <w:r>
              <w:rPr>
                <w:sz w:val="20"/>
                <w:szCs w:val="20"/>
              </w:rPr>
              <w:t>k</w:t>
            </w:r>
            <w:r w:rsidRPr="00461FEB">
              <w:rPr>
                <w:sz w:val="20"/>
                <w:szCs w:val="20"/>
              </w:rPr>
              <w:t>h January 2011</w:t>
            </w:r>
          </w:p>
        </w:tc>
        <w:tc>
          <w:tcPr>
            <w:tcW w:w="8331" w:type="dxa"/>
          </w:tcPr>
          <w:p w:rsidR="00FA0A1E" w:rsidRDefault="00FA0A1E" w:rsidP="00847E3C"/>
        </w:tc>
      </w:tr>
    </w:tbl>
    <w:p w:rsidR="001B2FB3" w:rsidRDefault="001B2FB3"/>
    <w:sectPr w:rsidR="001B2FB3" w:rsidSect="00256B95">
      <w:headerReference w:type="default" r:id="rId15"/>
      <w:footerReference w:type="even" r:id="rId16"/>
      <w:footerReference w:type="default" r:id="rId17"/>
      <w:pgSz w:w="12240" w:h="15840"/>
      <w:pgMar w:top="1728" w:right="18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219" w:rsidRDefault="00120219">
      <w:r>
        <w:separator/>
      </w:r>
    </w:p>
  </w:endnote>
  <w:endnote w:type="continuationSeparator" w:id="0">
    <w:p w:rsidR="00120219" w:rsidRDefault="001202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220" w:rsidRDefault="00835220" w:rsidP="00D813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5220" w:rsidRDefault="00835220" w:rsidP="00E73D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220" w:rsidRDefault="00835220" w:rsidP="00D813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367A">
      <w:rPr>
        <w:rStyle w:val="PageNumber"/>
        <w:noProof/>
      </w:rPr>
      <w:t>6</w:t>
    </w:r>
    <w:r>
      <w:rPr>
        <w:rStyle w:val="PageNumber"/>
      </w:rPr>
      <w:fldChar w:fldCharType="end"/>
    </w:r>
  </w:p>
  <w:p w:rsidR="00835220" w:rsidRPr="00F766F4" w:rsidRDefault="00835220" w:rsidP="00E73D21">
    <w:pPr>
      <w:pStyle w:val="Header"/>
      <w:ind w:right="360"/>
      <w:jc w:val="center"/>
      <w:rPr>
        <w:sz w:val="20"/>
        <w:szCs w:val="20"/>
      </w:rPr>
    </w:pPr>
    <w:r w:rsidRPr="00011CA6">
      <w:rPr>
        <w:sz w:val="20"/>
        <w:szCs w:val="20"/>
      </w:rPr>
      <w:t>The Office for Mathematics, Sc</w:t>
    </w:r>
    <w:r>
      <w:rPr>
        <w:sz w:val="20"/>
        <w:szCs w:val="20"/>
      </w:rPr>
      <w:t>ience, and Technology Education</w:t>
    </w:r>
  </w:p>
  <w:p w:rsidR="00835220" w:rsidRDefault="00C97BBE" w:rsidP="00F766F4">
    <w:pPr>
      <w:pStyle w:val="Footer"/>
      <w:jc w:val="center"/>
    </w:pPr>
    <w:r>
      <w:rPr>
        <w:noProof/>
      </w:rPr>
      <w:drawing>
        <wp:inline distT="0" distB="0" distL="0" distR="0">
          <wp:extent cx="1600200" cy="266700"/>
          <wp:effectExtent l="19050" t="0" r="0" b="0"/>
          <wp:docPr id="5" name="Picture 5" descr="full_mark_horz_bo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ll_mark_horz_bold2"/>
                  <pic:cNvPicPr>
                    <a:picLocks noChangeAspect="1" noChangeArrowheads="1"/>
                  </pic:cNvPicPr>
                </pic:nvPicPr>
                <pic:blipFill>
                  <a:blip r:embed="rId1"/>
                  <a:srcRect/>
                  <a:stretch>
                    <a:fillRect/>
                  </a:stretch>
                </pic:blipFill>
                <pic:spPr bwMode="auto">
                  <a:xfrm>
                    <a:off x="0" y="0"/>
                    <a:ext cx="1600200" cy="2667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219" w:rsidRDefault="00120219">
      <w:r>
        <w:separator/>
      </w:r>
    </w:p>
  </w:footnote>
  <w:footnote w:type="continuationSeparator" w:id="0">
    <w:p w:rsidR="00120219" w:rsidRDefault="00120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220" w:rsidRPr="00F766F4" w:rsidRDefault="00835220" w:rsidP="00A87D06">
    <w:pPr>
      <w:pStyle w:val="Header"/>
      <w:jc w:val="center"/>
      <w:rPr>
        <w:sz w:val="20"/>
        <w:szCs w:val="20"/>
      </w:rPr>
    </w:pPr>
    <w:r w:rsidRPr="00F766F4">
      <w:rPr>
        <w:sz w:val="20"/>
        <w:szCs w:val="20"/>
      </w:rPr>
      <w:t>Etoys Computer Science for Kindergarten to Fifth Grade</w:t>
    </w:r>
  </w:p>
  <w:p w:rsidR="00835220" w:rsidRPr="00F766F4" w:rsidRDefault="00835220" w:rsidP="00A87D06">
    <w:pPr>
      <w:pStyle w:val="Header"/>
      <w:jc w:val="center"/>
      <w:rPr>
        <w:sz w:val="20"/>
        <w:szCs w:val="20"/>
      </w:rPr>
    </w:pPr>
    <w:r w:rsidRPr="00F766F4">
      <w:rPr>
        <w:sz w:val="20"/>
        <w:szCs w:val="20"/>
      </w:rPr>
      <w:t>Pathways to Programming</w:t>
    </w:r>
  </w:p>
  <w:p w:rsidR="00835220" w:rsidRDefault="00835220" w:rsidP="00A87D06">
    <w:pPr>
      <w:pStyle w:val="Header"/>
      <w:jc w:val="center"/>
      <w:rPr>
        <w:sz w:val="20"/>
        <w:szCs w:val="20"/>
      </w:rPr>
    </w:pPr>
    <w:r w:rsidRPr="00F766F4">
      <w:rPr>
        <w:sz w:val="20"/>
        <w:szCs w:val="20"/>
      </w:rPr>
      <w:t>EtoysCS4K5</w:t>
    </w:r>
  </w:p>
  <w:p w:rsidR="00A6667E" w:rsidRPr="00F766F4" w:rsidRDefault="00A6667E" w:rsidP="00A87D06">
    <w:pPr>
      <w:pStyle w:val="Header"/>
      <w:jc w:val="center"/>
      <w:rPr>
        <w:sz w:val="20"/>
        <w:szCs w:val="20"/>
      </w:rPr>
    </w:pPr>
    <w:r>
      <w:rPr>
        <w:sz w:val="20"/>
        <w:szCs w:val="20"/>
      </w:rPr>
      <w:t>www.EtoysIllinois.org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453F3"/>
    <w:rsid w:val="00087448"/>
    <w:rsid w:val="0009559A"/>
    <w:rsid w:val="000C63B5"/>
    <w:rsid w:val="00104B23"/>
    <w:rsid w:val="00120219"/>
    <w:rsid w:val="0014334D"/>
    <w:rsid w:val="00156748"/>
    <w:rsid w:val="001B2FB3"/>
    <w:rsid w:val="001E18B0"/>
    <w:rsid w:val="001E6126"/>
    <w:rsid w:val="0022273D"/>
    <w:rsid w:val="00256B95"/>
    <w:rsid w:val="002B367A"/>
    <w:rsid w:val="00304895"/>
    <w:rsid w:val="0035723D"/>
    <w:rsid w:val="004277F9"/>
    <w:rsid w:val="00442041"/>
    <w:rsid w:val="00461FEB"/>
    <w:rsid w:val="00481A05"/>
    <w:rsid w:val="00496C5C"/>
    <w:rsid w:val="004B5F92"/>
    <w:rsid w:val="00550419"/>
    <w:rsid w:val="00581E9F"/>
    <w:rsid w:val="005910B8"/>
    <w:rsid w:val="005B365C"/>
    <w:rsid w:val="005F2231"/>
    <w:rsid w:val="0060648C"/>
    <w:rsid w:val="00626CBF"/>
    <w:rsid w:val="006460D5"/>
    <w:rsid w:val="006C1EEF"/>
    <w:rsid w:val="006E0751"/>
    <w:rsid w:val="007B31EE"/>
    <w:rsid w:val="007C3043"/>
    <w:rsid w:val="007D7BD1"/>
    <w:rsid w:val="007E6367"/>
    <w:rsid w:val="00821995"/>
    <w:rsid w:val="00826068"/>
    <w:rsid w:val="00835220"/>
    <w:rsid w:val="00847E3C"/>
    <w:rsid w:val="00884350"/>
    <w:rsid w:val="008A7F11"/>
    <w:rsid w:val="008E451A"/>
    <w:rsid w:val="00993536"/>
    <w:rsid w:val="009E4664"/>
    <w:rsid w:val="009F4F41"/>
    <w:rsid w:val="00A57617"/>
    <w:rsid w:val="00A6667E"/>
    <w:rsid w:val="00A87D06"/>
    <w:rsid w:val="00AD2125"/>
    <w:rsid w:val="00B022F4"/>
    <w:rsid w:val="00B85960"/>
    <w:rsid w:val="00C305B2"/>
    <w:rsid w:val="00C97BBE"/>
    <w:rsid w:val="00D05853"/>
    <w:rsid w:val="00D36852"/>
    <w:rsid w:val="00D453F3"/>
    <w:rsid w:val="00D54BC6"/>
    <w:rsid w:val="00D8136A"/>
    <w:rsid w:val="00D926F6"/>
    <w:rsid w:val="00DB25A1"/>
    <w:rsid w:val="00DF75CF"/>
    <w:rsid w:val="00E73D21"/>
    <w:rsid w:val="00EE2759"/>
    <w:rsid w:val="00EF3A15"/>
    <w:rsid w:val="00F133FD"/>
    <w:rsid w:val="00F766F4"/>
    <w:rsid w:val="00F843BA"/>
    <w:rsid w:val="00FA0A1E"/>
    <w:rsid w:val="00FC02D7"/>
    <w:rsid w:val="00FD4B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53F3"/>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453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453F3"/>
    <w:rPr>
      <w:color w:val="0000FF"/>
      <w:u w:val="single"/>
    </w:rPr>
  </w:style>
  <w:style w:type="paragraph" w:styleId="NormalWeb">
    <w:name w:val="Normal (Web)"/>
    <w:basedOn w:val="Normal"/>
    <w:rsid w:val="00D453F3"/>
    <w:pPr>
      <w:spacing w:before="100" w:beforeAutospacing="1" w:after="100" w:afterAutospacing="1"/>
    </w:pPr>
    <w:rPr>
      <w:sz w:val="24"/>
      <w:szCs w:val="24"/>
    </w:rPr>
  </w:style>
  <w:style w:type="paragraph" w:styleId="Header">
    <w:name w:val="header"/>
    <w:basedOn w:val="Normal"/>
    <w:rsid w:val="00A87D06"/>
    <w:pPr>
      <w:tabs>
        <w:tab w:val="center" w:pos="4320"/>
        <w:tab w:val="right" w:pos="8640"/>
      </w:tabs>
    </w:pPr>
  </w:style>
  <w:style w:type="paragraph" w:styleId="Footer">
    <w:name w:val="footer"/>
    <w:basedOn w:val="Normal"/>
    <w:rsid w:val="00A87D06"/>
    <w:pPr>
      <w:tabs>
        <w:tab w:val="center" w:pos="4320"/>
        <w:tab w:val="right" w:pos="8640"/>
      </w:tabs>
    </w:pPr>
  </w:style>
  <w:style w:type="character" w:styleId="PageNumber">
    <w:name w:val="page number"/>
    <w:basedOn w:val="DefaultParagraphFont"/>
    <w:rsid w:val="00E73D21"/>
  </w:style>
  <w:style w:type="paragraph" w:styleId="BalloonText">
    <w:name w:val="Balloon Text"/>
    <w:basedOn w:val="Normal"/>
    <w:link w:val="BalloonTextChar"/>
    <w:rsid w:val="00D36852"/>
    <w:rPr>
      <w:rFonts w:ascii="Tahoma" w:hAnsi="Tahoma" w:cs="Tahoma"/>
      <w:sz w:val="16"/>
      <w:szCs w:val="16"/>
    </w:rPr>
  </w:style>
  <w:style w:type="character" w:customStyle="1" w:styleId="BalloonTextChar">
    <w:name w:val="Balloon Text Char"/>
    <w:basedOn w:val="DefaultParagraphFont"/>
    <w:link w:val="BalloonText"/>
    <w:rsid w:val="00D368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squeakland.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corestandards.org"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mste.Illinois.or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etoysillinois.or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www.nctm.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Draft</vt:lpstr>
    </vt:vector>
  </TitlesOfParts>
  <Company>Unit 4 schools</Company>
  <LinksUpToDate>false</LinksUpToDate>
  <CharactersWithSpaces>7390</CharactersWithSpaces>
  <SharedDoc>false</SharedDoc>
  <HLinks>
    <vt:vector size="24" baseType="variant">
      <vt:variant>
        <vt:i4>3997730</vt:i4>
      </vt:variant>
      <vt:variant>
        <vt:i4>9</vt:i4>
      </vt:variant>
      <vt:variant>
        <vt:i4>0</vt:i4>
      </vt:variant>
      <vt:variant>
        <vt:i4>5</vt:i4>
      </vt:variant>
      <vt:variant>
        <vt:lpwstr>http://www.squeakland.org/</vt:lpwstr>
      </vt:variant>
      <vt:variant>
        <vt:lpwstr/>
      </vt:variant>
      <vt:variant>
        <vt:i4>1900614</vt:i4>
      </vt:variant>
      <vt:variant>
        <vt:i4>6</vt:i4>
      </vt:variant>
      <vt:variant>
        <vt:i4>0</vt:i4>
      </vt:variant>
      <vt:variant>
        <vt:i4>5</vt:i4>
      </vt:variant>
      <vt:variant>
        <vt:lpwstr>http://www.mste/</vt:lpwstr>
      </vt:variant>
      <vt:variant>
        <vt:lpwstr/>
      </vt:variant>
      <vt:variant>
        <vt:i4>4390915</vt:i4>
      </vt:variant>
      <vt:variant>
        <vt:i4>3</vt:i4>
      </vt:variant>
      <vt:variant>
        <vt:i4>0</vt:i4>
      </vt:variant>
      <vt:variant>
        <vt:i4>5</vt:i4>
      </vt:variant>
      <vt:variant>
        <vt:lpwstr>http://www.etoysillinois.org/</vt:lpwstr>
      </vt:variant>
      <vt:variant>
        <vt:lpwstr/>
      </vt:variant>
      <vt:variant>
        <vt:i4>8126528</vt:i4>
      </vt:variant>
      <vt:variant>
        <vt:i4>0</vt:i4>
      </vt:variant>
      <vt:variant>
        <vt:i4>0</vt:i4>
      </vt:variant>
      <vt:variant>
        <vt:i4>5</vt:i4>
      </vt:variant>
      <vt:variant>
        <vt:lpwstr>http://www.iste.org/Content/NavigationMenu/NETS/ForStudents/2007Standards/NETS_for_Students_2007.htm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kathleen harness</dc:creator>
  <cp:lastModifiedBy>kathleen</cp:lastModifiedBy>
  <cp:revision>4</cp:revision>
  <cp:lastPrinted>2011-01-24T13:22:00Z</cp:lastPrinted>
  <dcterms:created xsi:type="dcterms:W3CDTF">2011-01-24T13:13:00Z</dcterms:created>
  <dcterms:modified xsi:type="dcterms:W3CDTF">2011-01-24T13:59:00Z</dcterms:modified>
</cp:coreProperties>
</file>